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D762D" w14:textId="41396F21" w:rsidR="00A80E43" w:rsidRPr="00362F44" w:rsidRDefault="00A80E43" w:rsidP="00A80E4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362F44">
        <w:rPr>
          <w:sz w:val="22"/>
          <w:szCs w:val="22"/>
        </w:rPr>
        <w:t xml:space="preserve">Příloha č. </w:t>
      </w:r>
      <w:r w:rsidR="008E5FEE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362F44">
        <w:rPr>
          <w:sz w:val="22"/>
          <w:szCs w:val="22"/>
        </w:rPr>
        <w:t>–</w:t>
      </w:r>
      <w:r>
        <w:rPr>
          <w:sz w:val="22"/>
          <w:szCs w:val="22"/>
        </w:rPr>
        <w:tab/>
        <w:t>Seznam dokumentů pro převzetí díla</w:t>
      </w:r>
    </w:p>
    <w:p w14:paraId="433BA65E" w14:textId="77777777" w:rsidR="00A80E43" w:rsidRDefault="00A80E43" w:rsidP="00A80E43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1E778000" w14:textId="6C503D76" w:rsidR="00A80E43" w:rsidRDefault="000F523A" w:rsidP="00A80E43">
      <w:pPr>
        <w:pStyle w:val="Textodst1sl"/>
        <w:numPr>
          <w:ilvl w:val="0"/>
          <w:numId w:val="0"/>
        </w:numPr>
        <w:jc w:val="center"/>
        <w:rPr>
          <w:b/>
          <w:bCs/>
          <w:i/>
          <w:iCs/>
          <w:sz w:val="48"/>
          <w:szCs w:val="48"/>
          <w:u w:val="single"/>
        </w:rPr>
      </w:pPr>
      <w:r w:rsidRPr="000F523A">
        <w:rPr>
          <w:b/>
          <w:bCs/>
          <w:i/>
          <w:iCs/>
          <w:sz w:val="48"/>
          <w:szCs w:val="48"/>
          <w:u w:val="single"/>
        </w:rPr>
        <w:t xml:space="preserve">Další technické požadavky </w:t>
      </w:r>
      <w:r w:rsidR="00E7395D">
        <w:rPr>
          <w:b/>
          <w:bCs/>
          <w:i/>
          <w:iCs/>
          <w:sz w:val="48"/>
          <w:szCs w:val="48"/>
          <w:u w:val="single"/>
        </w:rPr>
        <w:t>Objednatele</w:t>
      </w:r>
    </w:p>
    <w:p w14:paraId="796AE41C" w14:textId="77777777" w:rsidR="000F523A" w:rsidRDefault="000F523A" w:rsidP="00A80E43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7E938C59" w14:textId="0C92A9BD" w:rsidR="00A80E43" w:rsidRDefault="0048490A" w:rsidP="0048490A">
      <w:pPr>
        <w:pStyle w:val="Textodst1sl"/>
        <w:numPr>
          <w:ilvl w:val="0"/>
          <w:numId w:val="0"/>
        </w:numPr>
        <w:rPr>
          <w:b/>
          <w:bCs/>
          <w:szCs w:val="24"/>
        </w:rPr>
      </w:pPr>
      <w:r>
        <w:rPr>
          <w:b/>
          <w:bCs/>
          <w:szCs w:val="24"/>
        </w:rPr>
        <w:t>Zhotovitel je</w:t>
      </w:r>
      <w:r w:rsidR="00011E42">
        <w:rPr>
          <w:b/>
          <w:bCs/>
          <w:szCs w:val="24"/>
        </w:rPr>
        <w:t xml:space="preserve"> dále</w:t>
      </w:r>
      <w:r>
        <w:rPr>
          <w:b/>
          <w:bCs/>
          <w:szCs w:val="24"/>
        </w:rPr>
        <w:t xml:space="preserve"> </w:t>
      </w:r>
      <w:r w:rsidR="00DA19BD">
        <w:rPr>
          <w:b/>
          <w:bCs/>
          <w:szCs w:val="24"/>
        </w:rPr>
        <w:t>povinen:</w:t>
      </w:r>
    </w:p>
    <w:p w14:paraId="6B415CBF" w14:textId="77777777" w:rsidR="00DA19BD" w:rsidRPr="00610381" w:rsidRDefault="00DA19BD" w:rsidP="0048490A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66C8ED88" w14:textId="3F7ADD18" w:rsidR="00E25D0D" w:rsidRPr="00E25D0D" w:rsidRDefault="00E25D0D" w:rsidP="00922129">
      <w:pPr>
        <w:pStyle w:val="Nadpis3"/>
      </w:pPr>
      <w:r w:rsidRPr="00E25D0D">
        <w:t>Staveniště:</w:t>
      </w:r>
    </w:p>
    <w:p w14:paraId="2B660CF2" w14:textId="77777777" w:rsidR="00E94AF6" w:rsidRDefault="006B7E39" w:rsidP="00922129">
      <w:pPr>
        <w:pStyle w:val="Odstavecseseznamem"/>
      </w:pPr>
      <w:r>
        <w:t>Zhotovitel na vlastní náklady zajistí označení Staveniště logem Objednatele a Zhotovitele, a to dle pokynu Objednatele.</w:t>
      </w:r>
    </w:p>
    <w:p w14:paraId="4A5227B3" w14:textId="08010D40" w:rsidR="006B7E39" w:rsidRDefault="006B7E39" w:rsidP="00922129">
      <w:pPr>
        <w:pStyle w:val="Odstavecseseznamem"/>
      </w:pPr>
      <w:r>
        <w:t>Komerční informační tabule lze na Staveništi umístit pouze s předchozím písemným souhlasem Objednatele.</w:t>
      </w:r>
    </w:p>
    <w:p w14:paraId="4CC9EDE5" w14:textId="10D1D771" w:rsidR="006B7E39" w:rsidRDefault="006B7E39" w:rsidP="00922129">
      <w:pPr>
        <w:pStyle w:val="Odstavecseseznamem"/>
      </w:pPr>
      <w:r>
        <w:t>Zhotovitel na vlastní náklady zajistí veškeré značení a směrové tabule na Staveništi a přístupových komunikacích vyžadované právními předpisy.</w:t>
      </w:r>
    </w:p>
    <w:p w14:paraId="6EF5C5D9" w14:textId="67776E5F" w:rsidR="007B242C" w:rsidRPr="00544AC9" w:rsidRDefault="007B242C" w:rsidP="00922129">
      <w:pPr>
        <w:pStyle w:val="Odstavecseseznamem"/>
      </w:pPr>
      <w:r w:rsidRPr="00544AC9">
        <w:t xml:space="preserve">do dvaceti (20) dnů od účinnosti Smlouvy Zhotovitel předloží návrh řešení uspořádání Zařízení staveniště tzn. jeho umístění, velikost. V návrhu bude zakomponováno mimo zázemí pro pracovníky zhotovitele (šatny, odpočívárny, kuchyňka, sociální zázemí vč. </w:t>
      </w:r>
      <w:r w:rsidR="00365EEE">
        <w:t>s</w:t>
      </w:r>
      <w:r w:rsidRPr="00544AC9">
        <w:t>prch, kanceláře a další) i zázemí pro zástupce objednatele a TD</w:t>
      </w:r>
      <w:r w:rsidR="00F53749">
        <w:t>S</w:t>
      </w:r>
      <w:r w:rsidRPr="00544AC9">
        <w:t xml:space="preserve"> (kanceláře (předpoklad 2+2), zasedací místnost, sociální zázemí, kuchyňka,). Návrh bude Objednatelem schválen do 7dnů od jeho předložení.</w:t>
      </w:r>
    </w:p>
    <w:p w14:paraId="65B40ED7" w14:textId="355F379B" w:rsidR="007B242C" w:rsidRPr="00544AC9" w:rsidRDefault="007B242C" w:rsidP="00922129">
      <w:pPr>
        <w:pStyle w:val="Odstavecseseznamem"/>
      </w:pPr>
      <w:r w:rsidRPr="00544AC9">
        <w:t>Udržování bezpečnosti na Staveništi: Během realizace Díla dle Smlouvy zajistí Zhotovitel oplocení, osvětlení, ostrahu a dohlížení nad Předmětem Díla a zajistí podmínky pro užívání sousedních nemovitostí (zejména zajištění přístupových komunikací, chodníků, oplocení). Zhotovitel nesmí povolit nebo umožnit svým zaměstnancům dočasné nebo trvalé ubytování v rámci Staveniště. </w:t>
      </w:r>
    </w:p>
    <w:p w14:paraId="6FA248E9" w14:textId="2807C71A" w:rsidR="00544AC9" w:rsidRPr="00544AC9" w:rsidRDefault="00095477" w:rsidP="00922129">
      <w:pPr>
        <w:pStyle w:val="Odstavecseseznamem"/>
      </w:pPr>
      <w:r w:rsidRPr="00544AC9">
        <w:t>Při realizaci Díla je Zhotovitel povinen dodržovat veškeré platné pracovněprávní, hygienické a bezpečnostní předpisy a nařízení (zejména ta, která se vztahují k ochraně před hlukem), jakož i tuto Smlouvu včetně jejích příloh.</w:t>
      </w:r>
      <w:r w:rsidRPr="00544AC9">
        <w:br/>
        <w:t>Zhotovitel je dále povinen předem informovat Objednatele o záměru provádět práce ve dnech pracovního klidu a/nebo mimo běžnou pracovní dobu.</w:t>
      </w:r>
      <w:r w:rsidRPr="00544AC9">
        <w:br/>
        <w:t>Objednatel má právo v odůvodněných případech výkon takových prací zakázat, pokud jejich provádění není nezbytné pro ochranu života, zdraví či majetku, pro zajištění bezpečnosti realizace Díla nebo pro dodržení technologických postupů, a tím i kvality Díla.</w:t>
      </w:r>
      <w:r w:rsidR="00544AC9">
        <w:rPr>
          <w:b/>
          <w:bCs/>
        </w:rPr>
        <w:t xml:space="preserve"> </w:t>
      </w:r>
      <w:r w:rsidRPr="00544AC9">
        <w:t>Za běžnou pracovní dobu se pro účely této Smlouvy považuje období od 7:00 do 19:00 v pracovních dnech a od 8:00 do 17:00 o víkendech.</w:t>
      </w:r>
    </w:p>
    <w:p w14:paraId="31A1164D" w14:textId="70EA26AD" w:rsidR="00E25D0D" w:rsidRPr="00544AC9" w:rsidRDefault="00EA5816" w:rsidP="00922129">
      <w:pPr>
        <w:pStyle w:val="Nadpis3"/>
      </w:pPr>
      <w:r w:rsidRPr="00544AC9">
        <w:t>Nakládání s odpady</w:t>
      </w:r>
    </w:p>
    <w:p w14:paraId="04691E74" w14:textId="15A1090C" w:rsidR="001E1DE6" w:rsidRDefault="001E1DE6" w:rsidP="00922129">
      <w:pPr>
        <w:pStyle w:val="Odstavecseseznamem"/>
      </w:pPr>
      <w:r>
        <w:t>Nakládání s odpady je upraveno Směrnicí</w:t>
      </w:r>
      <w:r w:rsidR="00961ECD">
        <w:t xml:space="preserve"> Objednatele č. </w:t>
      </w:r>
      <w:r w:rsidR="00961ECD" w:rsidRPr="004915A8">
        <w:t>R-</w:t>
      </w:r>
      <w:r w:rsidR="00961ECD" w:rsidRPr="00542577">
        <w:t>Sm-42</w:t>
      </w:r>
      <w:r w:rsidR="00961ECD">
        <w:t>.</w:t>
      </w:r>
    </w:p>
    <w:p w14:paraId="4C02368E" w14:textId="0AD82DB1" w:rsidR="00697028" w:rsidRDefault="00697028" w:rsidP="00922129">
      <w:pPr>
        <w:pStyle w:val="Odstavecseseznamem"/>
      </w:pPr>
      <w:r>
        <w:t xml:space="preserve">Zhotovitel je povinen nepotřebný materiál, neuvedený ve Směrnicí </w:t>
      </w:r>
      <w:r w:rsidR="0081109B">
        <w:t xml:space="preserve">č. </w:t>
      </w:r>
      <w:r w:rsidR="00961ECD" w:rsidRPr="004915A8">
        <w:t>R-</w:t>
      </w:r>
      <w:r w:rsidR="00961ECD" w:rsidRPr="00542577">
        <w:t>Sm-</w:t>
      </w:r>
      <w:r w:rsidR="0081109B">
        <w:t>16</w:t>
      </w:r>
      <w:r>
        <w:t xml:space="preserve">, recyklovat v souladu se Směrnicí </w:t>
      </w:r>
      <w:r w:rsidR="0081109B">
        <w:t xml:space="preserve">č. </w:t>
      </w:r>
      <w:r w:rsidR="00961ECD" w:rsidRPr="004915A8">
        <w:t>R-</w:t>
      </w:r>
      <w:r w:rsidR="00961ECD" w:rsidRPr="00542577">
        <w:t xml:space="preserve">Sm-42 </w:t>
      </w:r>
      <w:r>
        <w:t>v souladu s rozpočtem (soupisem prací) Objednatele.</w:t>
      </w:r>
    </w:p>
    <w:p w14:paraId="0BF3C858" w14:textId="77777777" w:rsidR="00697028" w:rsidRDefault="00697028" w:rsidP="00922129">
      <w:pPr>
        <w:pStyle w:val="Odstavecseseznamem"/>
      </w:pPr>
      <w:r>
        <w:t>V případě, že se jedná o nebezpečný odpad, je Zhotovitel povinen materiál dle předchozího článku recyklovat pouze v případě, že tak ukládá projektová dokumentace; v takovém případě je Zhotovitel povinen postupovat v souladu s obecně platnými právními předpisy upravujícími nakládání s nebezpečným odpadem.</w:t>
      </w:r>
    </w:p>
    <w:p w14:paraId="22599AE2" w14:textId="77777777" w:rsidR="00697028" w:rsidRDefault="00697028" w:rsidP="00922129">
      <w:pPr>
        <w:pStyle w:val="Odstavecseseznamem"/>
      </w:pPr>
      <w:r>
        <w:lastRenderedPageBreak/>
        <w:t>Odpovědnost za nepotřebný materiál přechází na Zhotovitele v okamžiku započetí nakládání s tímto odpadem.</w:t>
      </w:r>
    </w:p>
    <w:p w14:paraId="42B390BE" w14:textId="636A8BC4" w:rsidR="009F1EFD" w:rsidRPr="00542577" w:rsidRDefault="009F1EFD" w:rsidP="00922129">
      <w:pPr>
        <w:pStyle w:val="Odstavecseseznamem"/>
      </w:pPr>
      <w:r w:rsidRPr="009F1EFD">
        <w:t>Zhotovitel</w:t>
      </w:r>
      <w:r w:rsidRPr="004915A8">
        <w:t xml:space="preserve"> je povinen Objednateli odevzdat doklad o uložení odpadu dle Směrnice R-</w:t>
      </w:r>
      <w:r w:rsidRPr="00542577">
        <w:t>Sm-42 bez zbytečného odkladu od uložení odpadu</w:t>
      </w:r>
      <w:r w:rsidR="007123C6" w:rsidRPr="00542577">
        <w:t xml:space="preserve"> včetně vedené evidence odpadu</w:t>
      </w:r>
      <w:r w:rsidRPr="00542577">
        <w:t>.</w:t>
      </w:r>
    </w:p>
    <w:p w14:paraId="6962A900" w14:textId="32ECB41A" w:rsidR="007B242C" w:rsidRDefault="007B242C" w:rsidP="00922129">
      <w:pPr>
        <w:pStyle w:val="Odstavecseseznamem"/>
      </w:pPr>
      <w:r w:rsidRPr="007B242C">
        <w:t>Zhotovitel se zavazuje omezit stavební odpad ukládaný na skládky v souvislosti s výstavbou Předmětu Díla</w:t>
      </w:r>
      <w:r>
        <w:t xml:space="preserve">. </w:t>
      </w:r>
      <w:r w:rsidRPr="007B242C">
        <w:t>Zhotovitel zodpovídá také za zavedení komplexního systému nakládání s odpady na Staveništi a určí osobu odpovědnou za tyto činnosti. </w:t>
      </w:r>
    </w:p>
    <w:p w14:paraId="77D72624" w14:textId="4C37664F" w:rsidR="0085136C" w:rsidRDefault="0085136C" w:rsidP="00922129">
      <w:pPr>
        <w:pStyle w:val="Nadpis3"/>
      </w:pPr>
      <w:r>
        <w:t>Zakryt</w:t>
      </w:r>
      <w:r w:rsidR="00E86D7B">
        <w:t xml:space="preserve">í </w:t>
      </w:r>
      <w:r w:rsidR="00AC6A88">
        <w:t>části Díla</w:t>
      </w:r>
    </w:p>
    <w:p w14:paraId="0C3D1E0D" w14:textId="33ABA09F" w:rsidR="0085136C" w:rsidRDefault="0085136C" w:rsidP="00922129">
      <w:pPr>
        <w:pStyle w:val="Odstavecseseznamem"/>
      </w:pPr>
      <w:r w:rsidRPr="004058ED">
        <w:t xml:space="preserve">Zhotovitel je oprávněn provést </w:t>
      </w:r>
      <w:r w:rsidR="001F1755">
        <w:t>zakrytí</w:t>
      </w:r>
      <w:r w:rsidR="00E52058">
        <w:t xml:space="preserve"> </w:t>
      </w:r>
      <w:r w:rsidR="004B7614">
        <w:t xml:space="preserve">části Díla </w:t>
      </w:r>
      <w:r w:rsidRPr="004058ED">
        <w:t xml:space="preserve">pouze po odsouhlasení záznamu o </w:t>
      </w:r>
      <w:r w:rsidR="00E52058">
        <w:t>zakrytí</w:t>
      </w:r>
      <w:r w:rsidR="004B7614">
        <w:t xml:space="preserve"> </w:t>
      </w:r>
      <w:r w:rsidR="00140354">
        <w:t>části Díla</w:t>
      </w:r>
      <w:r w:rsidRPr="004058ED">
        <w:t xml:space="preserve"> ve stavebním deníku Objednatelem nebo jeho zástupcem.</w:t>
      </w:r>
    </w:p>
    <w:p w14:paraId="75139B63" w14:textId="1A17E370" w:rsidR="0085136C" w:rsidRDefault="0085136C" w:rsidP="00922129">
      <w:pPr>
        <w:pStyle w:val="Odstavecseseznamem"/>
      </w:pPr>
      <w:r w:rsidRPr="004058ED">
        <w:t xml:space="preserve">V případě, že Zhotovitel provede </w:t>
      </w:r>
      <w:r w:rsidR="00E52058">
        <w:t xml:space="preserve">zakrytí </w:t>
      </w:r>
      <w:r w:rsidR="00BA7C08">
        <w:t>části Díla</w:t>
      </w:r>
      <w:r w:rsidRPr="004058ED">
        <w:t xml:space="preserve"> v rozporu s</w:t>
      </w:r>
      <w:r w:rsidR="00BC6795">
        <w:t> předchozím odstavcem</w:t>
      </w:r>
      <w:r w:rsidRPr="004058ED">
        <w:t xml:space="preserve">, je povinen na pokyn Objednatele provést odkrytí </w:t>
      </w:r>
      <w:r w:rsidR="007130B3">
        <w:t xml:space="preserve">této části Díla </w:t>
      </w:r>
      <w:r w:rsidRPr="004058ED">
        <w:t xml:space="preserve">a </w:t>
      </w:r>
      <w:r w:rsidR="00211F16">
        <w:t>její</w:t>
      </w:r>
      <w:r w:rsidR="00E52058">
        <w:t xml:space="preserve"> opětovné zakrytí </w:t>
      </w:r>
      <w:r w:rsidRPr="004058ED">
        <w:t>na vlastní náklady.</w:t>
      </w:r>
    </w:p>
    <w:p w14:paraId="4B678915" w14:textId="33226D62" w:rsidR="00CA56CB" w:rsidRDefault="0060171A" w:rsidP="00922129">
      <w:pPr>
        <w:pStyle w:val="Nadpis3"/>
      </w:pPr>
      <w:r>
        <w:t>Měsíční zpráva o postupu prací</w:t>
      </w:r>
      <w:r w:rsidR="00F15351">
        <w:t xml:space="preserve"> dle Smlouvy</w:t>
      </w:r>
    </w:p>
    <w:p w14:paraId="1545E28F" w14:textId="1E91A092" w:rsidR="00F15351" w:rsidRDefault="00F15351" w:rsidP="00CA3DA9">
      <w:pPr>
        <w:pStyle w:val="Odstavecseseznamem"/>
      </w:pPr>
      <w:r>
        <w:t xml:space="preserve">Zpráva o postupu prací bude obsahovat </w:t>
      </w:r>
      <w:r w:rsidR="00DD7DBC">
        <w:t>zejména</w:t>
      </w:r>
      <w:r>
        <w:t xml:space="preserve"> údaje o:</w:t>
      </w:r>
    </w:p>
    <w:p w14:paraId="35114FE2" w14:textId="77777777" w:rsidR="00F15351" w:rsidRDefault="00F15351" w:rsidP="00CA3DA9">
      <w:pPr>
        <w:pStyle w:val="Odstavecseseznamem"/>
        <w:numPr>
          <w:ilvl w:val="2"/>
          <w:numId w:val="16"/>
        </w:numPr>
      </w:pPr>
      <w:r>
        <w:t>průběhu plnění Díla, vč. fotodokumentace,</w:t>
      </w:r>
    </w:p>
    <w:p w14:paraId="49A59A9B" w14:textId="77777777" w:rsidR="00F15351" w:rsidRDefault="00F15351" w:rsidP="00CA3DA9">
      <w:pPr>
        <w:pStyle w:val="Odstavecseseznamem"/>
        <w:numPr>
          <w:ilvl w:val="2"/>
          <w:numId w:val="16"/>
        </w:numPr>
      </w:pPr>
      <w:r>
        <w:t>realizovaných prohlídkách a zkouškách, vč. popisu jejich průběhu a dokumentů o jejich závěrech,</w:t>
      </w:r>
    </w:p>
    <w:p w14:paraId="4BA9F8CD" w14:textId="0DD0C7DB" w:rsidR="00CA56CB" w:rsidRDefault="00F7598E" w:rsidP="00922129">
      <w:pPr>
        <w:pStyle w:val="Nadpis3"/>
      </w:pPr>
      <w:r>
        <w:t>Geodetické zaměřování:</w:t>
      </w:r>
    </w:p>
    <w:p w14:paraId="6389FEF9" w14:textId="041CF7B6" w:rsidR="00961ECD" w:rsidRPr="00961ECD" w:rsidRDefault="00961ECD" w:rsidP="00961ECD">
      <w:pPr>
        <w:pStyle w:val="Odstavecseseznamem"/>
      </w:pPr>
      <w:r>
        <w:t xml:space="preserve">Dle potřeby stavby zajišťuje zhotovitel. </w:t>
      </w:r>
    </w:p>
    <w:p w14:paraId="1D9952FA" w14:textId="4A908257" w:rsidR="007764BD" w:rsidRDefault="007B01EF" w:rsidP="00922129">
      <w:pPr>
        <w:pStyle w:val="Nadpis3"/>
      </w:pPr>
      <w:r>
        <w:t xml:space="preserve">Závazný </w:t>
      </w:r>
      <w:r w:rsidR="006041DC">
        <w:t>časo</w:t>
      </w:r>
      <w:r>
        <w:t>vý harmonogram</w:t>
      </w:r>
      <w:r w:rsidR="007764BD">
        <w:t xml:space="preserve"> prací</w:t>
      </w:r>
    </w:p>
    <w:p w14:paraId="77A97ED7" w14:textId="77777777" w:rsidR="00327263" w:rsidRDefault="00961ECD" w:rsidP="007764BD">
      <w:pPr>
        <w:spacing w:after="120"/>
        <w:ind w:left="788" w:hanging="431"/>
      </w:pPr>
      <w:r>
        <w:t xml:space="preserve">Objednatel pro tvorbu HMG sděluje následující požadavek </w:t>
      </w:r>
      <w:r w:rsidR="00327263">
        <w:t>:</w:t>
      </w:r>
    </w:p>
    <w:p w14:paraId="1BB3BA76" w14:textId="344CBA2C" w:rsidR="00961ECD" w:rsidRDefault="00327263" w:rsidP="00327263">
      <w:pPr>
        <w:ind w:left="425" w:hanging="68"/>
        <w:jc w:val="left"/>
      </w:pPr>
      <w:r>
        <w:t>Objednatel zadává za prioritu :</w:t>
      </w:r>
      <w:r>
        <w:br/>
        <w:t xml:space="preserve">a) rekonstrukce vodovodních a kanalizačních sítí SO </w:t>
      </w:r>
      <w:r w:rsidRPr="00327263">
        <w:t>9501J</w:t>
      </w:r>
      <w:r w:rsidR="00961ECD">
        <w:t xml:space="preserve"> </w:t>
      </w:r>
    </w:p>
    <w:p w14:paraId="4C2BABCB" w14:textId="24A78964" w:rsidR="00327263" w:rsidRDefault="00327263" w:rsidP="00327263">
      <w:pPr>
        <w:ind w:left="425" w:hanging="68"/>
      </w:pPr>
      <w:r>
        <w:t xml:space="preserve"> b) realizace SO 701</w:t>
      </w:r>
    </w:p>
    <w:p w14:paraId="58388516" w14:textId="77777777" w:rsidR="00327263" w:rsidRDefault="00327263" w:rsidP="00327263">
      <w:pPr>
        <w:ind w:left="788" w:hanging="431"/>
      </w:pPr>
    </w:p>
    <w:p w14:paraId="42158600" w14:textId="0C2DE861" w:rsidR="007764BD" w:rsidRDefault="007764BD" w:rsidP="00327263">
      <w:pPr>
        <w:ind w:left="788" w:hanging="431"/>
      </w:pPr>
      <w:r>
        <w:t>Podrobný harmonogram prací musí obsahovat zejména:</w:t>
      </w:r>
    </w:p>
    <w:p w14:paraId="1E10FB57" w14:textId="426A6BE4" w:rsidR="007764BD" w:rsidRDefault="007764BD" w:rsidP="00922129">
      <w:pPr>
        <w:pStyle w:val="Odstavecseseznamem"/>
      </w:pPr>
      <w:r>
        <w:t>časový plán plnění Díla, vč. případných fází</w:t>
      </w:r>
      <w:r w:rsidR="005B5176">
        <w:t>;</w:t>
      </w:r>
    </w:p>
    <w:p w14:paraId="16654C7E" w14:textId="5C2500C3" w:rsidR="00B545EF" w:rsidRDefault="00B545EF" w:rsidP="00922129">
      <w:pPr>
        <w:pStyle w:val="Odstavecseseznamem"/>
      </w:pPr>
      <w:r>
        <w:t>harmonogram prac</w:t>
      </w:r>
      <w:r>
        <w:t xml:space="preserve">í bude zahrnovat každý měsíc 2 </w:t>
      </w:r>
      <w:r>
        <w:t>p</w:t>
      </w:r>
      <w:r w:rsidRPr="00B545EF">
        <w:t>ostupn</w:t>
      </w:r>
      <w:r>
        <w:t>é</w:t>
      </w:r>
      <w:r w:rsidRPr="00B545EF">
        <w:t xml:space="preserve"> závazn</w:t>
      </w:r>
      <w:r>
        <w:t>é</w:t>
      </w:r>
      <w:r w:rsidRPr="00B545EF">
        <w:t xml:space="preserve"> milník</w:t>
      </w:r>
      <w:r>
        <w:t>y a jeden konečný termín pro dílčí dokončené části. Nesplnění těchto milníků bude řešeno v souladu s čl.1</w:t>
      </w:r>
      <w:r w:rsidR="00961ECD">
        <w:t>8 Smlouvy.</w:t>
      </w:r>
    </w:p>
    <w:p w14:paraId="758943F3" w14:textId="77777777" w:rsidR="000D0D9F" w:rsidRDefault="000D0D9F" w:rsidP="00922129">
      <w:pPr>
        <w:pStyle w:val="Odstavecseseznamem"/>
      </w:pPr>
      <w:r w:rsidRPr="000D0D9F">
        <w:t xml:space="preserve">plánovaný termín připravenosti jednotlivých stavebních objektů k zahájení kolaudačního řízení; </w:t>
      </w:r>
    </w:p>
    <w:p w14:paraId="10D2F8E9" w14:textId="74E5C237" w:rsidR="00B545EF" w:rsidRDefault="00B545EF" w:rsidP="00B545EF">
      <w:pPr>
        <w:ind w:left="284"/>
      </w:pPr>
      <w:r w:rsidRPr="00B545EF">
        <w:t>Na žádost Objednatele nebo TD</w:t>
      </w:r>
      <w:r w:rsidR="00F53749">
        <w:t>S</w:t>
      </w:r>
      <w:r w:rsidRPr="00B545EF">
        <w:t xml:space="preserve"> je Zhotovitel rovněž povinen předložit dílčí harmonogram vztahující se ke konkrétní části prací.</w:t>
      </w:r>
    </w:p>
    <w:p w14:paraId="7E9B082B" w14:textId="77777777" w:rsidR="00961ECD" w:rsidRDefault="00961ECD" w:rsidP="00B545EF">
      <w:pPr>
        <w:ind w:left="284"/>
      </w:pPr>
    </w:p>
    <w:p w14:paraId="0A488D9E" w14:textId="009FF9B6" w:rsidR="00882241" w:rsidRDefault="00D96749" w:rsidP="00922129">
      <w:pPr>
        <w:pStyle w:val="Nadpis3"/>
      </w:pPr>
      <w:r>
        <w:t>Zkoušky</w:t>
      </w:r>
      <w:r w:rsidR="00961ECD">
        <w:t>, prohlídky</w:t>
      </w:r>
    </w:p>
    <w:p w14:paraId="4DC37C5F" w14:textId="1F49DF51" w:rsidR="00961ECD" w:rsidRDefault="00961ECD" w:rsidP="00961ECD">
      <w:pPr>
        <w:pStyle w:val="Odstavecseseznamem"/>
      </w:pPr>
      <w:r>
        <w:t>Před zahájením zkušebních provozů, provádění dílčích zkoušek, prohlídek bude Zhotovitelem vypracován jejich termínový postup nebo bude včas Objednatel vyzván zápisem z Kontrolního dne stavby nebo ve Stavebním deníku.</w:t>
      </w:r>
    </w:p>
    <w:p w14:paraId="502240DB" w14:textId="77777777" w:rsidR="00327263" w:rsidRDefault="00327263" w:rsidP="00327263">
      <w:pPr>
        <w:pStyle w:val="Nadpis3"/>
        <w:numPr>
          <w:ilvl w:val="0"/>
          <w:numId w:val="0"/>
        </w:numPr>
        <w:ind w:left="360"/>
      </w:pPr>
    </w:p>
    <w:p w14:paraId="774D8056" w14:textId="77777777" w:rsidR="00327263" w:rsidRPr="00327263" w:rsidRDefault="00327263" w:rsidP="00327263">
      <w:pPr>
        <w:pStyle w:val="Odstavecseseznamem"/>
        <w:numPr>
          <w:ilvl w:val="0"/>
          <w:numId w:val="0"/>
        </w:numPr>
        <w:ind w:left="792"/>
      </w:pPr>
    </w:p>
    <w:p w14:paraId="69B5879C" w14:textId="77777777" w:rsidR="00327263" w:rsidRPr="00327263" w:rsidRDefault="00327263" w:rsidP="00327263">
      <w:pPr>
        <w:pStyle w:val="Nadpis3"/>
        <w:numPr>
          <w:ilvl w:val="0"/>
          <w:numId w:val="0"/>
        </w:numPr>
        <w:ind w:left="360"/>
      </w:pPr>
    </w:p>
    <w:p w14:paraId="0E3AAAED" w14:textId="77777777" w:rsidR="00672F34" w:rsidRDefault="00672F34" w:rsidP="00922129">
      <w:pPr>
        <w:pStyle w:val="Nadpis3"/>
      </w:pPr>
      <w:r w:rsidRPr="00672F34">
        <w:t>Vzork</w:t>
      </w:r>
      <w:r>
        <w:t xml:space="preserve">y </w:t>
      </w:r>
    </w:p>
    <w:p w14:paraId="350D195D" w14:textId="1293F4C5" w:rsidR="00793C43" w:rsidRDefault="002551CF" w:rsidP="00922129">
      <w:pPr>
        <w:pStyle w:val="Odstavecseseznamem"/>
      </w:pPr>
      <w:r w:rsidRPr="00ED51D5">
        <w:t xml:space="preserve">Zhotovitel </w:t>
      </w:r>
      <w:r w:rsidR="00961ECD">
        <w:t xml:space="preserve">předloží na základě výzvy </w:t>
      </w:r>
      <w:r w:rsidRPr="00ED51D5">
        <w:t xml:space="preserve">Objednateli </w:t>
      </w:r>
      <w:r w:rsidR="003C3FAB">
        <w:t xml:space="preserve">koncept </w:t>
      </w:r>
      <w:r w:rsidR="005419B7">
        <w:t>seznam</w:t>
      </w:r>
      <w:r w:rsidR="003C3FAB">
        <w:t>u</w:t>
      </w:r>
      <w:r w:rsidR="005419B7">
        <w:t xml:space="preserve"> vzorků</w:t>
      </w:r>
      <w:r w:rsidR="00793C43">
        <w:t xml:space="preserve"> včetně </w:t>
      </w:r>
      <w:r w:rsidR="00015610">
        <w:t>termínu jejich předložení.</w:t>
      </w:r>
    </w:p>
    <w:p w14:paraId="488F2DCA" w14:textId="0F1C36EE" w:rsidR="00015610" w:rsidRDefault="00015610" w:rsidP="00922129">
      <w:pPr>
        <w:pStyle w:val="Odstavecseseznamem"/>
      </w:pPr>
      <w:r>
        <w:t xml:space="preserve">Objednatel je oprávněn požadovat </w:t>
      </w:r>
      <w:r w:rsidR="001F5725">
        <w:t>14 dnů od předložení vzorku</w:t>
      </w:r>
      <w:r w:rsidR="00326331">
        <w:t xml:space="preserve"> doplnění</w:t>
      </w:r>
      <w:r w:rsidR="003C3FAB">
        <w:t xml:space="preserve"> nebo změnu předloženého </w:t>
      </w:r>
      <w:r w:rsidR="00FC714A">
        <w:t>vzorku</w:t>
      </w:r>
      <w:r w:rsidR="003C3FAB">
        <w:t>.</w:t>
      </w:r>
    </w:p>
    <w:p w14:paraId="13805FF8" w14:textId="07B4D10B" w:rsidR="00FC714A" w:rsidRDefault="00147F1A" w:rsidP="00922129">
      <w:pPr>
        <w:pStyle w:val="Odstavecseseznamem"/>
      </w:pPr>
      <w:r w:rsidRPr="00ED51D5">
        <w:t>Ke každému vybranému vzorku bude Zhotovitelem vystaven tzv.</w:t>
      </w:r>
      <w:r w:rsidR="006F420A">
        <w:t xml:space="preserve"> </w:t>
      </w:r>
      <w:r w:rsidRPr="00ED51D5">
        <w:t xml:space="preserve">Vzorkovací formulář, který bude </w:t>
      </w:r>
      <w:r w:rsidR="00387A8E" w:rsidRPr="00ED51D5">
        <w:t>vždy schválen zástupci smluvních stran.</w:t>
      </w:r>
    </w:p>
    <w:p w14:paraId="5A514B5E" w14:textId="3EC44413" w:rsidR="002551CF" w:rsidRDefault="00273576" w:rsidP="00922129">
      <w:pPr>
        <w:pStyle w:val="Odstavecseseznamem"/>
      </w:pPr>
      <w:r w:rsidRPr="00ED51D5">
        <w:t xml:space="preserve">Veškeré dodané vzorky budou splňovat předepsané kvalitativní a technické </w:t>
      </w:r>
      <w:r w:rsidR="007B7DA1" w:rsidRPr="00425481">
        <w:t xml:space="preserve">podmínky </w:t>
      </w:r>
      <w:r w:rsidRPr="00ED51D5">
        <w:t>uveden</w:t>
      </w:r>
      <w:r w:rsidR="00252A8E" w:rsidRPr="00425481">
        <w:t>é</w:t>
      </w:r>
      <w:r w:rsidRPr="00ED51D5">
        <w:t xml:space="preserve"> u jednotlivých položek v </w:t>
      </w:r>
      <w:r w:rsidR="008A689C" w:rsidRPr="00ED51D5">
        <w:t>Oceněném soupisu prací</w:t>
      </w:r>
      <w:r w:rsidRPr="00ED51D5">
        <w:t xml:space="preserve">. </w:t>
      </w:r>
    </w:p>
    <w:p w14:paraId="6DEC94F2" w14:textId="440C0D33" w:rsidR="00217C91" w:rsidRDefault="00217C91" w:rsidP="00922129">
      <w:pPr>
        <w:pStyle w:val="Nadpis3"/>
      </w:pPr>
      <w:r>
        <w:t>Součinnost Zhotovitele</w:t>
      </w:r>
      <w:r w:rsidR="00A9569A">
        <w:t xml:space="preserve"> v rámci administrace veřejné zakázky</w:t>
      </w:r>
    </w:p>
    <w:p w14:paraId="012D8FE3" w14:textId="2CA30212" w:rsidR="00A9569A" w:rsidRDefault="00564C58" w:rsidP="00922129">
      <w:pPr>
        <w:pStyle w:val="Odstavecseseznamem"/>
      </w:pPr>
      <w:r>
        <w:t xml:space="preserve">V případě, že </w:t>
      </w:r>
      <w:r w:rsidR="00327263">
        <w:t>bude</w:t>
      </w:r>
      <w:r>
        <w:t xml:space="preserve"> Zhotovitel vyzván k dodání podkladů </w:t>
      </w:r>
      <w:r w:rsidR="00C50F1F">
        <w:t>pro jednání s administrátorem dotačního titulu</w:t>
      </w:r>
      <w:r w:rsidR="001565C6">
        <w:t xml:space="preserve"> (</w:t>
      </w:r>
      <w:r w:rsidR="00777F34">
        <w:t>např. ministerstvo pro místní rozvoj,</w:t>
      </w:r>
      <w:r w:rsidR="00327263">
        <w:t xml:space="preserve"> ministerstvo dopravy, </w:t>
      </w:r>
      <w:r w:rsidR="00777F34">
        <w:t>centrum regionálního rozvoje, regionální dotační kancelář apod.)</w:t>
      </w:r>
      <w:r w:rsidR="004C4DAA">
        <w:t xml:space="preserve">, je povinen tyto </w:t>
      </w:r>
      <w:r w:rsidR="00327263">
        <w:t xml:space="preserve">podklady </w:t>
      </w:r>
      <w:r w:rsidR="004C4DAA">
        <w:t xml:space="preserve">poskytnout </w:t>
      </w:r>
      <w:r w:rsidR="00327263">
        <w:t>v </w:t>
      </w:r>
      <w:r w:rsidR="00327263">
        <w:t>dohodnutém</w:t>
      </w:r>
      <w:r w:rsidR="00327263">
        <w:t xml:space="preserve"> čase</w:t>
      </w:r>
      <w:r w:rsidR="00F52C4C">
        <w:t>.</w:t>
      </w:r>
    </w:p>
    <w:p w14:paraId="088B6584" w14:textId="77777777" w:rsidR="00987394" w:rsidRDefault="00987394"/>
    <w:p w14:paraId="65E3A047" w14:textId="7185C549" w:rsidR="001D78C7" w:rsidRPr="00425481" w:rsidRDefault="001D78C7" w:rsidP="007B242C">
      <w:pPr>
        <w:rPr>
          <w:sz w:val="22"/>
          <w:szCs w:val="18"/>
        </w:rPr>
      </w:pPr>
    </w:p>
    <w:sectPr w:rsidR="001D78C7" w:rsidRPr="00425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9509A"/>
    <w:multiLevelType w:val="hybridMultilevel"/>
    <w:tmpl w:val="9B4E679E"/>
    <w:lvl w:ilvl="0" w:tplc="7A80FDF2">
      <w:start w:val="1"/>
      <w:numFmt w:val="decimal"/>
      <w:lvlText w:val="%1."/>
      <w:lvlJc w:val="left"/>
      <w:pPr>
        <w:ind w:left="1430" w:hanging="360"/>
      </w:pPr>
    </w:lvl>
    <w:lvl w:ilvl="1" w:tplc="FFFFFFFF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2B202E21"/>
    <w:multiLevelType w:val="multilevel"/>
    <w:tmpl w:val="60C260B6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355E20D9"/>
    <w:multiLevelType w:val="hybridMultilevel"/>
    <w:tmpl w:val="CC603554"/>
    <w:lvl w:ilvl="0" w:tplc="26C80C46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pStyle w:val="Nadpis4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E51D2"/>
    <w:multiLevelType w:val="multilevel"/>
    <w:tmpl w:val="27463430"/>
    <w:lvl w:ilvl="0">
      <w:start w:val="1"/>
      <w:numFmt w:val="decimal"/>
      <w:lvlText w:val="%1."/>
      <w:lvlJc w:val="center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. 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lowerLetter"/>
      <w:lvlText w:val="%3)"/>
      <w:lvlJc w:val="right"/>
      <w:pPr>
        <w:ind w:left="851" w:hanging="397"/>
      </w:pPr>
      <w:rPr>
        <w:rFonts w:hint="default"/>
      </w:rPr>
    </w:lvl>
    <w:lvl w:ilvl="3">
      <w:start w:val="1"/>
      <w:numFmt w:val="decimal"/>
      <w:pStyle w:val="Nadpis5"/>
      <w:lvlText w:val="%4.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FD25C6"/>
    <w:multiLevelType w:val="multilevel"/>
    <w:tmpl w:val="4C2C8AA2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3335041">
    <w:abstractNumId w:val="3"/>
  </w:num>
  <w:num w:numId="2" w16cid:durableId="1502891444">
    <w:abstractNumId w:val="3"/>
  </w:num>
  <w:num w:numId="3" w16cid:durableId="1531527445">
    <w:abstractNumId w:val="3"/>
  </w:num>
  <w:num w:numId="4" w16cid:durableId="868109975">
    <w:abstractNumId w:val="3"/>
  </w:num>
  <w:num w:numId="5" w16cid:durableId="507601474">
    <w:abstractNumId w:val="3"/>
  </w:num>
  <w:num w:numId="6" w16cid:durableId="1878656959">
    <w:abstractNumId w:val="3"/>
  </w:num>
  <w:num w:numId="7" w16cid:durableId="368798233">
    <w:abstractNumId w:val="3"/>
  </w:num>
  <w:num w:numId="8" w16cid:durableId="320080277">
    <w:abstractNumId w:val="3"/>
  </w:num>
  <w:num w:numId="9" w16cid:durableId="1562859686">
    <w:abstractNumId w:val="3"/>
  </w:num>
  <w:num w:numId="10" w16cid:durableId="1768310649">
    <w:abstractNumId w:val="3"/>
  </w:num>
  <w:num w:numId="11" w16cid:durableId="1764109952">
    <w:abstractNumId w:val="3"/>
  </w:num>
  <w:num w:numId="12" w16cid:durableId="1026172325">
    <w:abstractNumId w:val="2"/>
  </w:num>
  <w:num w:numId="13" w16cid:durableId="1667129218">
    <w:abstractNumId w:val="1"/>
  </w:num>
  <w:num w:numId="14" w16cid:durableId="2020043494">
    <w:abstractNumId w:val="0"/>
  </w:num>
  <w:num w:numId="15" w16cid:durableId="103546996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8992033">
    <w:abstractNumId w:val="4"/>
  </w:num>
  <w:num w:numId="17" w16cid:durableId="91975680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8777119">
    <w:abstractNumId w:val="0"/>
  </w:num>
  <w:num w:numId="19" w16cid:durableId="1065563143">
    <w:abstractNumId w:val="4"/>
  </w:num>
  <w:num w:numId="20" w16cid:durableId="87316439">
    <w:abstractNumId w:val="0"/>
  </w:num>
  <w:num w:numId="21" w16cid:durableId="374895131">
    <w:abstractNumId w:val="4"/>
  </w:num>
  <w:num w:numId="22" w16cid:durableId="301734174">
    <w:abstractNumId w:val="4"/>
  </w:num>
  <w:num w:numId="23" w16cid:durableId="1086001837">
    <w:abstractNumId w:val="4"/>
  </w:num>
  <w:num w:numId="24" w16cid:durableId="14146643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9712700">
    <w:abstractNumId w:val="4"/>
  </w:num>
  <w:num w:numId="26" w16cid:durableId="1969698409">
    <w:abstractNumId w:val="4"/>
  </w:num>
  <w:num w:numId="27" w16cid:durableId="1550343691">
    <w:abstractNumId w:val="4"/>
  </w:num>
  <w:num w:numId="28" w16cid:durableId="1569530294">
    <w:abstractNumId w:val="4"/>
  </w:num>
  <w:num w:numId="29" w16cid:durableId="1219586920">
    <w:abstractNumId w:val="4"/>
  </w:num>
  <w:num w:numId="30" w16cid:durableId="1188762175">
    <w:abstractNumId w:val="4"/>
  </w:num>
  <w:num w:numId="31" w16cid:durableId="2043356073">
    <w:abstractNumId w:val="4"/>
  </w:num>
  <w:num w:numId="32" w16cid:durableId="1444689901">
    <w:abstractNumId w:val="4"/>
  </w:num>
  <w:num w:numId="33" w16cid:durableId="1620264142">
    <w:abstractNumId w:val="4"/>
  </w:num>
  <w:num w:numId="34" w16cid:durableId="429087304">
    <w:abstractNumId w:val="4"/>
  </w:num>
  <w:num w:numId="35" w16cid:durableId="794180974">
    <w:abstractNumId w:val="4"/>
  </w:num>
  <w:num w:numId="36" w16cid:durableId="1034158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0E43"/>
    <w:rsid w:val="00011E42"/>
    <w:rsid w:val="00014144"/>
    <w:rsid w:val="00015610"/>
    <w:rsid w:val="000171B4"/>
    <w:rsid w:val="000322AE"/>
    <w:rsid w:val="00057F1E"/>
    <w:rsid w:val="00095477"/>
    <w:rsid w:val="000A204F"/>
    <w:rsid w:val="000B3323"/>
    <w:rsid w:val="000D0D9F"/>
    <w:rsid w:val="000F523A"/>
    <w:rsid w:val="00120CE9"/>
    <w:rsid w:val="00140354"/>
    <w:rsid w:val="0014250B"/>
    <w:rsid w:val="00147F1A"/>
    <w:rsid w:val="001565C6"/>
    <w:rsid w:val="0018170A"/>
    <w:rsid w:val="0018288C"/>
    <w:rsid w:val="001831D5"/>
    <w:rsid w:val="00186943"/>
    <w:rsid w:val="0019153E"/>
    <w:rsid w:val="001D78C7"/>
    <w:rsid w:val="001E1DE6"/>
    <w:rsid w:val="001F1755"/>
    <w:rsid w:val="001F5725"/>
    <w:rsid w:val="002046D5"/>
    <w:rsid w:val="0021159C"/>
    <w:rsid w:val="00211F16"/>
    <w:rsid w:val="002122B0"/>
    <w:rsid w:val="00217C91"/>
    <w:rsid w:val="00221167"/>
    <w:rsid w:val="00252A8E"/>
    <w:rsid w:val="00252ADB"/>
    <w:rsid w:val="00252AF8"/>
    <w:rsid w:val="002551CF"/>
    <w:rsid w:val="00273576"/>
    <w:rsid w:val="00273D4F"/>
    <w:rsid w:val="002A1E2D"/>
    <w:rsid w:val="002D53D4"/>
    <w:rsid w:val="00326331"/>
    <w:rsid w:val="003264BC"/>
    <w:rsid w:val="00327263"/>
    <w:rsid w:val="00365EEE"/>
    <w:rsid w:val="00370085"/>
    <w:rsid w:val="00387A8E"/>
    <w:rsid w:val="00390525"/>
    <w:rsid w:val="003A4782"/>
    <w:rsid w:val="003C3FAB"/>
    <w:rsid w:val="003C74C5"/>
    <w:rsid w:val="003D6EB0"/>
    <w:rsid w:val="003E6403"/>
    <w:rsid w:val="004058ED"/>
    <w:rsid w:val="00425481"/>
    <w:rsid w:val="00471FC1"/>
    <w:rsid w:val="0048490A"/>
    <w:rsid w:val="004B7614"/>
    <w:rsid w:val="004C4DAA"/>
    <w:rsid w:val="00516EB1"/>
    <w:rsid w:val="00526E66"/>
    <w:rsid w:val="00533E82"/>
    <w:rsid w:val="005419B7"/>
    <w:rsid w:val="00542577"/>
    <w:rsid w:val="00544AC9"/>
    <w:rsid w:val="00564C58"/>
    <w:rsid w:val="005756C0"/>
    <w:rsid w:val="005A7B2E"/>
    <w:rsid w:val="005B5176"/>
    <w:rsid w:val="005E33F4"/>
    <w:rsid w:val="005E7D13"/>
    <w:rsid w:val="0060171A"/>
    <w:rsid w:val="006041DC"/>
    <w:rsid w:val="006131CB"/>
    <w:rsid w:val="00662769"/>
    <w:rsid w:val="006649F6"/>
    <w:rsid w:val="00671B3F"/>
    <w:rsid w:val="00672F34"/>
    <w:rsid w:val="006846B8"/>
    <w:rsid w:val="00697028"/>
    <w:rsid w:val="006B7E39"/>
    <w:rsid w:val="006D1FBA"/>
    <w:rsid w:val="006E1E6D"/>
    <w:rsid w:val="006E6CF0"/>
    <w:rsid w:val="006F076F"/>
    <w:rsid w:val="006F420A"/>
    <w:rsid w:val="007123C6"/>
    <w:rsid w:val="007130B3"/>
    <w:rsid w:val="00722159"/>
    <w:rsid w:val="007736A4"/>
    <w:rsid w:val="00773C5B"/>
    <w:rsid w:val="007764BD"/>
    <w:rsid w:val="00777F34"/>
    <w:rsid w:val="00793C43"/>
    <w:rsid w:val="007B01EF"/>
    <w:rsid w:val="007B242C"/>
    <w:rsid w:val="007B7DA1"/>
    <w:rsid w:val="007D4C07"/>
    <w:rsid w:val="00804E3D"/>
    <w:rsid w:val="0081109B"/>
    <w:rsid w:val="008247D3"/>
    <w:rsid w:val="0085136C"/>
    <w:rsid w:val="00882241"/>
    <w:rsid w:val="00896F60"/>
    <w:rsid w:val="008A689C"/>
    <w:rsid w:val="008B27E5"/>
    <w:rsid w:val="008B4C9E"/>
    <w:rsid w:val="008D6392"/>
    <w:rsid w:val="008E5FEE"/>
    <w:rsid w:val="008F3138"/>
    <w:rsid w:val="00903A49"/>
    <w:rsid w:val="00905C63"/>
    <w:rsid w:val="00922129"/>
    <w:rsid w:val="00961ECD"/>
    <w:rsid w:val="00984262"/>
    <w:rsid w:val="00987394"/>
    <w:rsid w:val="009C7C25"/>
    <w:rsid w:val="009E6F65"/>
    <w:rsid w:val="009F1EFD"/>
    <w:rsid w:val="00A10523"/>
    <w:rsid w:val="00A14642"/>
    <w:rsid w:val="00A206CB"/>
    <w:rsid w:val="00A4070A"/>
    <w:rsid w:val="00A61FFD"/>
    <w:rsid w:val="00A63116"/>
    <w:rsid w:val="00A80E43"/>
    <w:rsid w:val="00A87E4F"/>
    <w:rsid w:val="00A9569A"/>
    <w:rsid w:val="00AB12EA"/>
    <w:rsid w:val="00AB656B"/>
    <w:rsid w:val="00AC5B91"/>
    <w:rsid w:val="00AC6A88"/>
    <w:rsid w:val="00AE0CB6"/>
    <w:rsid w:val="00B42500"/>
    <w:rsid w:val="00B545EF"/>
    <w:rsid w:val="00BA7C08"/>
    <w:rsid w:val="00BC6795"/>
    <w:rsid w:val="00BC71B3"/>
    <w:rsid w:val="00BF16CE"/>
    <w:rsid w:val="00BF62E7"/>
    <w:rsid w:val="00C1398B"/>
    <w:rsid w:val="00C42314"/>
    <w:rsid w:val="00C503AA"/>
    <w:rsid w:val="00C50F1F"/>
    <w:rsid w:val="00C60851"/>
    <w:rsid w:val="00C73284"/>
    <w:rsid w:val="00CA3DA9"/>
    <w:rsid w:val="00CA56CB"/>
    <w:rsid w:val="00CB53AB"/>
    <w:rsid w:val="00CF2267"/>
    <w:rsid w:val="00D108FA"/>
    <w:rsid w:val="00D66136"/>
    <w:rsid w:val="00D96749"/>
    <w:rsid w:val="00DA19BD"/>
    <w:rsid w:val="00DA2444"/>
    <w:rsid w:val="00DB51F3"/>
    <w:rsid w:val="00DB643A"/>
    <w:rsid w:val="00DD7DBC"/>
    <w:rsid w:val="00DE44D7"/>
    <w:rsid w:val="00E10066"/>
    <w:rsid w:val="00E1153F"/>
    <w:rsid w:val="00E25D0D"/>
    <w:rsid w:val="00E26179"/>
    <w:rsid w:val="00E3296A"/>
    <w:rsid w:val="00E44F8C"/>
    <w:rsid w:val="00E52058"/>
    <w:rsid w:val="00E56DE5"/>
    <w:rsid w:val="00E715A3"/>
    <w:rsid w:val="00E7395D"/>
    <w:rsid w:val="00E8363C"/>
    <w:rsid w:val="00E86D7B"/>
    <w:rsid w:val="00E90D12"/>
    <w:rsid w:val="00E90FF6"/>
    <w:rsid w:val="00E913EF"/>
    <w:rsid w:val="00E94AF6"/>
    <w:rsid w:val="00EA5816"/>
    <w:rsid w:val="00EC258D"/>
    <w:rsid w:val="00EC68D7"/>
    <w:rsid w:val="00ED51D5"/>
    <w:rsid w:val="00EF66EC"/>
    <w:rsid w:val="00F0383F"/>
    <w:rsid w:val="00F15351"/>
    <w:rsid w:val="00F174F8"/>
    <w:rsid w:val="00F17518"/>
    <w:rsid w:val="00F52C4C"/>
    <w:rsid w:val="00F53749"/>
    <w:rsid w:val="00F7598E"/>
    <w:rsid w:val="00F83E16"/>
    <w:rsid w:val="00FB3D6E"/>
    <w:rsid w:val="00FC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6FF8"/>
  <w15:chartTrackingRefBased/>
  <w15:docId w15:val="{5046B4DA-EA51-49FF-B1B8-8A220E5A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0E43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D53D4"/>
    <w:pPr>
      <w:outlineLvl w:val="0"/>
    </w:pPr>
    <w:rPr>
      <w:b/>
      <w:bCs/>
    </w:rPr>
  </w:style>
  <w:style w:type="paragraph" w:styleId="Nadpis2">
    <w:name w:val="heading 2"/>
    <w:basedOn w:val="Bezmezer"/>
    <w:next w:val="Nadpis3"/>
    <w:link w:val="Nadpis2Char"/>
    <w:qFormat/>
    <w:rsid w:val="006131CB"/>
    <w:pPr>
      <w:spacing w:before="120" w:after="120" w:line="276" w:lineRule="auto"/>
      <w:jc w:val="center"/>
      <w:outlineLvl w:val="1"/>
    </w:pPr>
    <w:rPr>
      <w:rFonts w:eastAsia="Times New Roman" w:cs="Times New Roman"/>
      <w:b/>
      <w:caps/>
      <w:kern w:val="0"/>
      <w:lang w:eastAsia="cs-CZ"/>
    </w:rPr>
  </w:style>
  <w:style w:type="paragraph" w:styleId="Nadpis3">
    <w:name w:val="heading 3"/>
    <w:basedOn w:val="Odstavecseseznamem"/>
    <w:next w:val="Odstavecseseznamem"/>
    <w:link w:val="Nadpis3Char"/>
    <w:autoRedefine/>
    <w:qFormat/>
    <w:rsid w:val="00E25D0D"/>
    <w:pPr>
      <w:numPr>
        <w:ilvl w:val="0"/>
      </w:numPr>
      <w:outlineLvl w:val="2"/>
    </w:pPr>
    <w:rPr>
      <w:b/>
      <w:bCs/>
      <w:u w:val="single"/>
    </w:rPr>
  </w:style>
  <w:style w:type="paragraph" w:styleId="Nadpis4">
    <w:name w:val="heading 4"/>
    <w:basedOn w:val="Bezmezer"/>
    <w:next w:val="Nadpis5"/>
    <w:link w:val="Nadpis4Char"/>
    <w:autoRedefine/>
    <w:qFormat/>
    <w:rsid w:val="002046D5"/>
    <w:pPr>
      <w:numPr>
        <w:ilvl w:val="2"/>
      </w:numPr>
      <w:spacing w:before="120" w:after="120" w:line="276" w:lineRule="auto"/>
      <w:jc w:val="both"/>
      <w:outlineLvl w:val="3"/>
    </w:pPr>
    <w:rPr>
      <w:rFonts w:eastAsia="Times New Roman" w:cs="Times New Roman"/>
      <w:kern w:val="0"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131CB"/>
    <w:pPr>
      <w:keepNext/>
      <w:keepLines/>
      <w:numPr>
        <w:ilvl w:val="3"/>
        <w:numId w:val="11"/>
      </w:numPr>
      <w:spacing w:before="4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0E4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0E4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0E4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0E4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174F8"/>
    <w:rPr>
      <w:rFonts w:ascii="Times New Roman" w:eastAsia="Times New Roman" w:hAnsi="Times New Roman" w:cs="Times New Roman"/>
      <w:b/>
      <w:caps/>
      <w:kern w:val="0"/>
      <w:lang w:eastAsia="cs-CZ"/>
    </w:rPr>
  </w:style>
  <w:style w:type="paragraph" w:styleId="Bezmezer">
    <w:name w:val="No Spacing"/>
    <w:uiPriority w:val="1"/>
    <w:qFormat/>
    <w:rsid w:val="009E6F65"/>
    <w:pPr>
      <w:numPr>
        <w:numId w:val="12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E25D0D"/>
    <w:rPr>
      <w:rFonts w:ascii="Times New Roman" w:eastAsia="Times New Roman" w:hAnsi="Times New Roman" w:cs="Times New Roman"/>
      <w:b/>
      <w:bCs/>
      <w:kern w:val="0"/>
      <w:sz w:val="24"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D53D4"/>
    <w:rPr>
      <w:rFonts w:ascii="Times New Roman" w:hAnsi="Times New Roman"/>
      <w:b/>
      <w:bCs/>
      <w:kern w:val="0"/>
      <w:sz w:val="24"/>
    </w:rPr>
  </w:style>
  <w:style w:type="character" w:customStyle="1" w:styleId="Nadpis4Char">
    <w:name w:val="Nadpis 4 Char"/>
    <w:basedOn w:val="Standardnpsmoodstavce"/>
    <w:link w:val="Nadpis4"/>
    <w:rsid w:val="002046D5"/>
    <w:rPr>
      <w:rFonts w:ascii="Times New Roman" w:eastAsia="Times New Roman" w:hAnsi="Times New Roman" w:cs="Times New Roman"/>
      <w:kern w:val="0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3264BC"/>
    <w:rPr>
      <w:rFonts w:ascii="Times New Roman" w:eastAsiaTheme="majorEastAsia" w:hAnsi="Times New Roman" w:cstheme="majorBidi"/>
      <w:kern w:val="0"/>
    </w:rPr>
  </w:style>
  <w:style w:type="character" w:customStyle="1" w:styleId="Styl2">
    <w:name w:val="Styl2"/>
    <w:basedOn w:val="Standardnpsmoodstavce"/>
    <w:uiPriority w:val="1"/>
    <w:rsid w:val="00A14642"/>
    <w:rPr>
      <w:b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C1398B"/>
    <w:pPr>
      <w:spacing w:after="120"/>
      <w:contextualSpacing/>
      <w:jc w:val="center"/>
    </w:pPr>
    <w:rPr>
      <w:rFonts w:eastAsiaTheme="majorEastAsia" w:cstheme="majorBidi"/>
      <w:b/>
      <w:spacing w:val="-10"/>
      <w:kern w:val="28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1398B"/>
    <w:rPr>
      <w:rFonts w:ascii="Times New Roman" w:eastAsiaTheme="majorEastAsia" w:hAnsi="Times New Roman" w:cstheme="majorBidi"/>
      <w:b/>
      <w:spacing w:val="-10"/>
      <w:kern w:val="28"/>
      <w:sz w:val="36"/>
      <w:szCs w:val="3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0E43"/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0E43"/>
    <w:rPr>
      <w:rFonts w:eastAsiaTheme="majorEastAsia" w:cstheme="majorBidi"/>
      <w:color w:val="595959" w:themeColor="text1" w:themeTint="A6"/>
      <w:kern w:val="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0E43"/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0E43"/>
    <w:rPr>
      <w:rFonts w:eastAsiaTheme="majorEastAsia" w:cstheme="majorBidi"/>
      <w:color w:val="272727" w:themeColor="text1" w:themeTint="D8"/>
      <w:kern w:val="0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0E4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80E43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80E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80E43"/>
    <w:rPr>
      <w:rFonts w:ascii="Times New Roman" w:hAnsi="Times New Roman"/>
      <w:i/>
      <w:iCs/>
      <w:color w:val="404040" w:themeColor="text1" w:themeTint="BF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922129"/>
    <w:pPr>
      <w:numPr>
        <w:ilvl w:val="1"/>
        <w:numId w:val="16"/>
      </w:numPr>
      <w:tabs>
        <w:tab w:val="clear" w:pos="284"/>
        <w:tab w:val="clear" w:pos="1701"/>
      </w:tabs>
      <w:spacing w:after="120"/>
      <w:ind w:hanging="508"/>
    </w:pPr>
  </w:style>
  <w:style w:type="character" w:styleId="Zdraznnintenzivn">
    <w:name w:val="Intense Emphasis"/>
    <w:basedOn w:val="Standardnpsmoodstavce"/>
    <w:uiPriority w:val="21"/>
    <w:qFormat/>
    <w:rsid w:val="00A80E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0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0E43"/>
    <w:rPr>
      <w:rFonts w:ascii="Times New Roman" w:hAnsi="Times New Roman"/>
      <w:i/>
      <w:iCs/>
      <w:color w:val="0F4761" w:themeColor="accent1" w:themeShade="BF"/>
      <w:kern w:val="0"/>
      <w:sz w:val="24"/>
    </w:rPr>
  </w:style>
  <w:style w:type="character" w:styleId="Odkazintenzivn">
    <w:name w:val="Intense Reference"/>
    <w:basedOn w:val="Standardnpsmoodstavce"/>
    <w:uiPriority w:val="32"/>
    <w:qFormat/>
    <w:rsid w:val="00A80E43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A80E43"/>
    <w:pPr>
      <w:numPr>
        <w:ilvl w:val="1"/>
        <w:numId w:val="13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A80E43"/>
    <w:pPr>
      <w:numPr>
        <w:ilvl w:val="3"/>
      </w:numPr>
      <w:tabs>
        <w:tab w:val="clear" w:pos="1753"/>
      </w:tabs>
      <w:spacing w:before="0"/>
      <w:ind w:left="907" w:hanging="340"/>
      <w:outlineLvl w:val="3"/>
    </w:pPr>
  </w:style>
  <w:style w:type="paragraph" w:customStyle="1" w:styleId="Textodst2slovan">
    <w:name w:val="Text odst.2 číslovaný"/>
    <w:basedOn w:val="Textodst1sl"/>
    <w:uiPriority w:val="99"/>
    <w:rsid w:val="00A80E43"/>
    <w:pPr>
      <w:numPr>
        <w:ilvl w:val="2"/>
      </w:numPr>
      <w:tabs>
        <w:tab w:val="clear" w:pos="0"/>
        <w:tab w:val="clear" w:pos="284"/>
        <w:tab w:val="clear" w:pos="1843"/>
      </w:tabs>
      <w:spacing w:before="0"/>
      <w:ind w:left="851" w:hanging="397"/>
      <w:outlineLvl w:val="2"/>
    </w:pPr>
  </w:style>
  <w:style w:type="character" w:customStyle="1" w:styleId="Textodst1slChar">
    <w:name w:val="Text odst.1čísl Char"/>
    <w:link w:val="Textodst1sl"/>
    <w:uiPriority w:val="99"/>
    <w:rsid w:val="00A80E43"/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6627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62769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662769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503A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503AA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6D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6DE5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123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C42314"/>
    <w:rPr>
      <w:color w:val="2B579A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8110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a030f216073bfbe648990c326369845b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8721ed270945b3c0e550706c56955a3d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8DE8EC-14BE-4BFD-B17D-DD751890A3F1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customXml/itemProps2.xml><?xml version="1.0" encoding="utf-8"?>
<ds:datastoreItem xmlns:ds="http://schemas.openxmlformats.org/officeDocument/2006/customXml" ds:itemID="{822AFE61-2BD0-4EA9-9034-122B4EE3A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BDC585-4191-4DD8-B809-BD109E878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813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sprava a udrzba silnic stredoceskeho kraje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Pirklová Eva</cp:lastModifiedBy>
  <cp:revision>5</cp:revision>
  <dcterms:created xsi:type="dcterms:W3CDTF">2026-01-09T09:07:00Z</dcterms:created>
  <dcterms:modified xsi:type="dcterms:W3CDTF">2026-01-09T09:09:00Z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